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IMAGING DEBAKEY’S DEBACLE: AN UNUSUAL CULPRIT FOR ST ELEVATION </w:t>
      </w:r>
    </w:p>
    <w:p w:rsidR="00B921ED" w:rsidRDefault="00B921ED" w:rsidP="00D95D2C">
      <w:pPr>
        <w:widowControl w:val="0"/>
        <w:autoSpaceDE w:val="0"/>
        <w:autoSpaceDN w:val="0"/>
        <w:adjustRightInd w:val="0"/>
      </w:pPr>
      <w:r w:rsidRPr="00D95D2C">
        <w:rPr>
          <w:b/>
          <w:bCs/>
          <w:u w:val="single"/>
        </w:rPr>
        <w:t>A</w:t>
      </w:r>
      <w:r w:rsidR="00D95D2C" w:rsidRPr="00D95D2C">
        <w:rPr>
          <w:b/>
          <w:bCs/>
          <w:u w:val="single"/>
        </w:rPr>
        <w:t>.</w:t>
      </w:r>
      <w:r w:rsidRPr="00D95D2C">
        <w:rPr>
          <w:b/>
          <w:bCs/>
          <w:u w:val="single"/>
        </w:rPr>
        <w:t xml:space="preserve"> </w:t>
      </w:r>
      <w:proofErr w:type="spellStart"/>
      <w:r w:rsidRPr="00D95D2C">
        <w:rPr>
          <w:b/>
          <w:bCs/>
          <w:u w:val="single"/>
        </w:rPr>
        <w:t>Alsaad</w:t>
      </w:r>
      <w:proofErr w:type="spellEnd"/>
      <w:r>
        <w:t>, O</w:t>
      </w:r>
      <w:r w:rsidR="00D95D2C">
        <w:t>.</w:t>
      </w:r>
      <w:r>
        <w:t xml:space="preserve"> </w:t>
      </w:r>
      <w:proofErr w:type="spellStart"/>
      <w:r>
        <w:t>Odunukan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Mayo Clinic, Jacksonville, FL,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95D2C" w:rsidRDefault="00B921ED">
      <w:pPr>
        <w:widowControl w:val="0"/>
        <w:autoSpaceDE w:val="0"/>
        <w:autoSpaceDN w:val="0"/>
        <w:adjustRightInd w:val="0"/>
        <w:jc w:val="both"/>
      </w:pPr>
      <w:r>
        <w:t>Acute STEMIs are associated with cardiovascular catastrophes in 1-2% of cases other than acute coronary thrombosis. Classically, treatment is emergent cardiac catheterization which can be associated with high level mortality. We present a case of an acute aortic dissection (AAD) presented as inferior STEMI without chest pain due to involvement of right coronary artery (RCA).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A 77-year-old female smoker presented to the emergency room with three-day history of dyspnea. Electrocardiography showed inferior ST elevation.  She denied chest pain but reported left arm numbness. Physical examination revealed a thin Caucasian female in moderate respiratory distress. Blood pressure was 88/55mm Hg with a 15mmHg difference in pulse pressure between upper extremities. She had pectus excavatum deformity but no murmurs. Her jugular veins were not distended. Chest x-ray showed a widened superior mediastinum. An urgent bedside transthoracic echocardiogram revealed a dilated ascending aorta with a false lumen and a bicuspid aortic valve. A contrast chest CT scan demonstrated a 5 cm diameter ascending aorta with Stanford type-A AAD arising from the level of the aortic annulus with RCA </w:t>
      </w:r>
      <w:proofErr w:type="gramStart"/>
      <w:r>
        <w:t>arising</w:t>
      </w:r>
      <w:proofErr w:type="gramEnd"/>
      <w:r>
        <w:t xml:space="preserve"> from false lumen.  Emergent surgery confirmed an ascending aortic aneurysm, AAD, aortic insufficiency, bicuspid valve and right ventricular infarct. She underwent surgical repair of the acute dissection, re-suspension of aortic valve and repair of aortic arch. Intra-operative course was however complicated by cardiac arrest with subsequent cardiorespiratory failure. She was ultimately transitioned to comfort care and passed away on Post-Operative day 4.This case illustrates the potential of acute STEMI to be a distractor when it complicates acute ascending AAD especially with involvement of RCA. Painless AAD are particularly associated with significant neurologic symptoms and have a higher mortality. Thus a high index of suspicion is needed for early diagnosis of AAD especially in the absence of classic chest pain.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72" w:rsidRDefault="000B4672" w:rsidP="00D95D2C">
      <w:r>
        <w:separator/>
      </w:r>
    </w:p>
  </w:endnote>
  <w:endnote w:type="continuationSeparator" w:id="0">
    <w:p w:rsidR="000B4672" w:rsidRDefault="000B4672" w:rsidP="00D9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72" w:rsidRDefault="000B4672" w:rsidP="00D95D2C">
      <w:r>
        <w:separator/>
      </w:r>
    </w:p>
  </w:footnote>
  <w:footnote w:type="continuationSeparator" w:id="0">
    <w:p w:rsidR="000B4672" w:rsidRDefault="000B4672" w:rsidP="00D9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2C" w:rsidRDefault="00D95D2C" w:rsidP="00D95D2C">
    <w:pPr>
      <w:pStyle w:val="Header"/>
    </w:pPr>
    <w:r>
      <w:t xml:space="preserve">1467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Acute myocardial infarction: thrombolysis and reperfusion</w:t>
    </w:r>
  </w:p>
  <w:p w:rsidR="00D95D2C" w:rsidRDefault="00D95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B4672"/>
    <w:rsid w:val="00447B2F"/>
    <w:rsid w:val="00867B9C"/>
    <w:rsid w:val="00B921ED"/>
    <w:rsid w:val="00D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9A86EE-3140-42F0-89EA-2BED636B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D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2016-04-22T11:30:00Z</cp:lastPrinted>
  <dcterms:created xsi:type="dcterms:W3CDTF">2016-04-22T11:24:00Z</dcterms:created>
  <dcterms:modified xsi:type="dcterms:W3CDTF">2016-04-22T11:30:00Z</dcterms:modified>
</cp:coreProperties>
</file>